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0F" w:rsidRPr="009C170F" w:rsidRDefault="009C170F" w:rsidP="00C3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firstLine="709"/>
        <w:jc w:val="both"/>
        <w:textAlignment w:val="auto"/>
        <w:rPr>
          <w:b/>
        </w:rPr>
      </w:pPr>
      <w:r w:rsidRPr="009C170F">
        <w:rPr>
          <w:b/>
        </w:rPr>
        <w:t>Результаты выполнения проекта за 201</w:t>
      </w:r>
      <w:r w:rsidRPr="009C170F">
        <w:rPr>
          <w:b/>
        </w:rPr>
        <w:t>6</w:t>
      </w:r>
      <w:r w:rsidRPr="009C170F">
        <w:rPr>
          <w:b/>
        </w:rPr>
        <w:t xml:space="preserve"> год</w:t>
      </w:r>
    </w:p>
    <w:p w:rsidR="009C170F" w:rsidRPr="009C170F" w:rsidRDefault="009C170F" w:rsidP="00C3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firstLine="709"/>
        <w:jc w:val="both"/>
        <w:textAlignment w:val="auto"/>
      </w:pPr>
    </w:p>
    <w:p w:rsidR="009C170F" w:rsidRDefault="009C170F" w:rsidP="00C3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firstLine="709"/>
        <w:jc w:val="both"/>
        <w:textAlignment w:val="auto"/>
        <w:rPr>
          <w:lang w:val="en-US"/>
        </w:rPr>
      </w:pPr>
      <w:r>
        <w:t>Программа исследований 201</w:t>
      </w:r>
      <w:r w:rsidRPr="009C170F">
        <w:t>6</w:t>
      </w:r>
      <w:r>
        <w:t xml:space="preserve"> г. выполнена полностью. Получены следующие основные результаты:</w:t>
      </w:r>
    </w:p>
    <w:p w:rsidR="009C170F" w:rsidRDefault="009C170F" w:rsidP="00C3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firstLine="709"/>
        <w:jc w:val="both"/>
        <w:textAlignment w:val="auto"/>
        <w:rPr>
          <w:lang w:val="en-US"/>
        </w:rPr>
      </w:pPr>
    </w:p>
    <w:p w:rsidR="009C170F" w:rsidRPr="00156E23" w:rsidRDefault="009C170F" w:rsidP="00C3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firstLine="709"/>
        <w:jc w:val="both"/>
        <w:textAlignment w:val="auto"/>
      </w:pPr>
      <w:r w:rsidRPr="00156E23">
        <w:t xml:space="preserve">На заключительном этапе проекта исследована эффективность действия разработанных форм препаратов. Для этого сконструированы лабораторные почвенные </w:t>
      </w:r>
      <w:proofErr w:type="spellStart"/>
      <w:r w:rsidRPr="00156E23">
        <w:t>микроэкосистемы</w:t>
      </w:r>
      <w:proofErr w:type="spellEnd"/>
      <w:r w:rsidRPr="00156E23">
        <w:t xml:space="preserve"> с культивируемыми растениями,</w:t>
      </w:r>
      <w:r w:rsidR="00C32924">
        <w:t xml:space="preserve"> </w:t>
      </w:r>
      <w:r w:rsidRPr="00156E23">
        <w:t xml:space="preserve"> включающие: а) сорные растения (многолетний злак полевица </w:t>
      </w:r>
      <w:proofErr w:type="spellStart"/>
      <w:r w:rsidRPr="00156E23">
        <w:t>побегоносная</w:t>
      </w:r>
      <w:proofErr w:type="spellEnd"/>
      <w:r w:rsidRPr="00156E23">
        <w:t xml:space="preserve"> – </w:t>
      </w:r>
      <w:proofErr w:type="spellStart"/>
      <w:r w:rsidRPr="00156E23">
        <w:t>Agrostis</w:t>
      </w:r>
      <w:proofErr w:type="spellEnd"/>
      <w:r w:rsidRPr="00156E23">
        <w:t xml:space="preserve"> </w:t>
      </w:r>
      <w:proofErr w:type="spellStart"/>
      <w:r w:rsidRPr="00156E23">
        <w:t>stolonifera</w:t>
      </w:r>
      <w:proofErr w:type="spellEnd"/>
      <w:r w:rsidRPr="00156E23">
        <w:t xml:space="preserve">, щетинник лисий хвост – </w:t>
      </w:r>
      <w:proofErr w:type="spellStart"/>
      <w:r w:rsidRPr="00C32924">
        <w:rPr>
          <w:i/>
        </w:rPr>
        <w:t>Setaria</w:t>
      </w:r>
      <w:proofErr w:type="spellEnd"/>
      <w:r w:rsidRPr="00C32924">
        <w:rPr>
          <w:i/>
        </w:rPr>
        <w:t xml:space="preserve"> </w:t>
      </w:r>
      <w:proofErr w:type="spellStart"/>
      <w:r w:rsidRPr="00C32924">
        <w:rPr>
          <w:i/>
        </w:rPr>
        <w:t>macrocheata</w:t>
      </w:r>
      <w:proofErr w:type="spellEnd"/>
      <w:r w:rsidRPr="00156E23">
        <w:t xml:space="preserve">), марь белая – </w:t>
      </w:r>
      <w:proofErr w:type="spellStart"/>
      <w:r w:rsidRPr="00C32924">
        <w:rPr>
          <w:i/>
        </w:rPr>
        <w:t>Chenopodium</w:t>
      </w:r>
      <w:proofErr w:type="spellEnd"/>
      <w:r w:rsidRPr="00C32924">
        <w:rPr>
          <w:i/>
        </w:rPr>
        <w:t xml:space="preserve"> </w:t>
      </w:r>
      <w:proofErr w:type="spellStart"/>
      <w:r w:rsidRPr="00C32924">
        <w:rPr>
          <w:i/>
        </w:rPr>
        <w:t>album</w:t>
      </w:r>
      <w:proofErr w:type="spellEnd"/>
      <w:r w:rsidRPr="00156E23">
        <w:t xml:space="preserve">, донник белый (или обыкновенный) – </w:t>
      </w:r>
      <w:proofErr w:type="spellStart"/>
      <w:r w:rsidRPr="00C32924">
        <w:rPr>
          <w:i/>
        </w:rPr>
        <w:t>White</w:t>
      </w:r>
      <w:proofErr w:type="spellEnd"/>
      <w:r w:rsidRPr="00C32924">
        <w:rPr>
          <w:i/>
        </w:rPr>
        <w:t xml:space="preserve"> </w:t>
      </w:r>
      <w:proofErr w:type="spellStart"/>
      <w:r w:rsidRPr="00C32924">
        <w:rPr>
          <w:i/>
        </w:rPr>
        <w:t>melilotus</w:t>
      </w:r>
      <w:proofErr w:type="spellEnd"/>
      <w:r w:rsidRPr="00156E23">
        <w:t>); щирица запрокинутая</w:t>
      </w:r>
      <w:r w:rsidR="00C32924">
        <w:t xml:space="preserve"> </w:t>
      </w:r>
      <w:r w:rsidRPr="00156E23">
        <w:t xml:space="preserve">– </w:t>
      </w:r>
      <w:proofErr w:type="spellStart"/>
      <w:r w:rsidRPr="00156E23">
        <w:t>Amaranthus</w:t>
      </w:r>
      <w:proofErr w:type="spellEnd"/>
      <w:r w:rsidRPr="00156E23">
        <w:t xml:space="preserve"> </w:t>
      </w:r>
      <w:proofErr w:type="spellStart"/>
      <w:r w:rsidRPr="00156E23">
        <w:t>retroflexus</w:t>
      </w:r>
      <w:proofErr w:type="spellEnd"/>
      <w:r w:rsidRPr="00156E23">
        <w:t>;</w:t>
      </w:r>
      <w:r w:rsidR="00C32924">
        <w:t xml:space="preserve"> </w:t>
      </w:r>
      <w:r w:rsidRPr="00156E23">
        <w:t xml:space="preserve">б) культурные растения </w:t>
      </w:r>
      <w:proofErr w:type="spellStart"/>
      <w:proofErr w:type="gramStart"/>
      <w:r w:rsidRPr="00156E23">
        <w:t>c</w:t>
      </w:r>
      <w:proofErr w:type="gramEnd"/>
      <w:r w:rsidRPr="00156E23">
        <w:t>алат</w:t>
      </w:r>
      <w:proofErr w:type="spellEnd"/>
      <w:r w:rsidRPr="00156E23">
        <w:t xml:space="preserve"> листовой – </w:t>
      </w:r>
      <w:proofErr w:type="spellStart"/>
      <w:r w:rsidRPr="00C32924">
        <w:rPr>
          <w:i/>
        </w:rPr>
        <w:t>Latuca</w:t>
      </w:r>
      <w:proofErr w:type="spellEnd"/>
      <w:r w:rsidRPr="00C32924">
        <w:rPr>
          <w:i/>
        </w:rPr>
        <w:t xml:space="preserve"> </w:t>
      </w:r>
      <w:proofErr w:type="spellStart"/>
      <w:r w:rsidRPr="00C32924">
        <w:rPr>
          <w:i/>
        </w:rPr>
        <w:t>sativa</w:t>
      </w:r>
      <w:proofErr w:type="spellEnd"/>
      <w:r w:rsidRPr="00156E23">
        <w:t xml:space="preserve">, пшеница – </w:t>
      </w:r>
      <w:proofErr w:type="spellStart"/>
      <w:r w:rsidRPr="00156E23">
        <w:t>Triticum</w:t>
      </w:r>
      <w:proofErr w:type="spellEnd"/>
      <w:r w:rsidRPr="00156E23">
        <w:t xml:space="preserve"> </w:t>
      </w:r>
      <w:proofErr w:type="spellStart"/>
      <w:r w:rsidRPr="00156E23">
        <w:t>aestivum</w:t>
      </w:r>
      <w:proofErr w:type="spellEnd"/>
      <w:r w:rsidRPr="00156E23">
        <w:t>;</w:t>
      </w:r>
      <w:r w:rsidR="00C32924">
        <w:t xml:space="preserve"> </w:t>
      </w:r>
      <w:r w:rsidRPr="00156E23">
        <w:t xml:space="preserve">в) почвенные </w:t>
      </w:r>
      <w:proofErr w:type="spellStart"/>
      <w:r w:rsidRPr="00156E23">
        <w:t>микроэкосистемы</w:t>
      </w:r>
      <w:proofErr w:type="spellEnd"/>
      <w:r w:rsidRPr="00156E23">
        <w:t xml:space="preserve">, зараженные </w:t>
      </w:r>
      <w:proofErr w:type="spellStart"/>
      <w:r w:rsidRPr="00156E23">
        <w:t>фитопатогенами</w:t>
      </w:r>
      <w:proofErr w:type="spellEnd"/>
      <w:r w:rsidRPr="00156E23">
        <w:t xml:space="preserve"> </w:t>
      </w:r>
      <w:r w:rsidRPr="00C32924">
        <w:rPr>
          <w:i/>
        </w:rPr>
        <w:t xml:space="preserve">F. </w:t>
      </w:r>
      <w:proofErr w:type="spellStart"/>
      <w:r w:rsidRPr="00C32924">
        <w:rPr>
          <w:i/>
        </w:rPr>
        <w:t>moniliforme</w:t>
      </w:r>
      <w:proofErr w:type="spellEnd"/>
      <w:r w:rsidRPr="00156E23">
        <w:t xml:space="preserve"> и </w:t>
      </w:r>
      <w:r w:rsidRPr="00C32924">
        <w:rPr>
          <w:i/>
        </w:rPr>
        <w:t xml:space="preserve">F. </w:t>
      </w:r>
      <w:proofErr w:type="spellStart"/>
      <w:r w:rsidRPr="00C32924">
        <w:rPr>
          <w:i/>
        </w:rPr>
        <w:t>solani</w:t>
      </w:r>
      <w:proofErr w:type="spellEnd"/>
      <w:r w:rsidRPr="00156E23">
        <w:t xml:space="preserve">; г) культуру </w:t>
      </w:r>
      <w:proofErr w:type="spellStart"/>
      <w:r w:rsidRPr="00156E23">
        <w:t>Triticum</w:t>
      </w:r>
      <w:proofErr w:type="spellEnd"/>
      <w:r w:rsidRPr="00156E23">
        <w:t xml:space="preserve"> </w:t>
      </w:r>
      <w:proofErr w:type="spellStart"/>
      <w:r w:rsidRPr="00156E23">
        <w:t>aestivum</w:t>
      </w:r>
      <w:proofErr w:type="spellEnd"/>
      <w:r w:rsidRPr="00156E23">
        <w:t xml:space="preserve">, зараженную </w:t>
      </w:r>
      <w:proofErr w:type="spellStart"/>
      <w:r w:rsidRPr="00156E23">
        <w:t>Fusarium</w:t>
      </w:r>
      <w:proofErr w:type="spellEnd"/>
      <w:r w:rsidRPr="00156E23">
        <w:t xml:space="preserve"> </w:t>
      </w:r>
      <w:proofErr w:type="spellStart"/>
      <w:r w:rsidRPr="00156E23">
        <w:t>moniliforme</w:t>
      </w:r>
      <w:proofErr w:type="spellEnd"/>
      <w:r w:rsidRPr="00156E23">
        <w:t xml:space="preserve"> или сорняками. </w:t>
      </w:r>
    </w:p>
    <w:p w:rsidR="009C170F" w:rsidRPr="00156E23" w:rsidRDefault="009C170F" w:rsidP="00C3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firstLine="709"/>
        <w:jc w:val="both"/>
        <w:textAlignment w:val="auto"/>
      </w:pPr>
      <w:r w:rsidRPr="00156E23">
        <w:t>При первичной оценке</w:t>
      </w:r>
      <w:r w:rsidR="00C32924">
        <w:t xml:space="preserve"> </w:t>
      </w:r>
      <w:r w:rsidRPr="00156E23">
        <w:t xml:space="preserve">наличие </w:t>
      </w:r>
      <w:proofErr w:type="spellStart"/>
      <w:r w:rsidRPr="00156E23">
        <w:t>фунгицидной</w:t>
      </w:r>
      <w:proofErr w:type="spellEnd"/>
      <w:r w:rsidRPr="00156E23">
        <w:t xml:space="preserve"> активности экспериментальных форм тебуконазола</w:t>
      </w:r>
      <w:r w:rsidR="00C32924">
        <w:t xml:space="preserve"> </w:t>
      </w:r>
      <w:r w:rsidRPr="00156E23">
        <w:t xml:space="preserve">(ТЕБ) доказано при высеве спор грибов </w:t>
      </w:r>
      <w:proofErr w:type="spellStart"/>
      <w:r w:rsidRPr="00C32924">
        <w:rPr>
          <w:i/>
        </w:rPr>
        <w:t>Fusarium</w:t>
      </w:r>
      <w:proofErr w:type="spellEnd"/>
      <w:r w:rsidRPr="00C32924">
        <w:rPr>
          <w:i/>
        </w:rPr>
        <w:t xml:space="preserve"> </w:t>
      </w:r>
      <w:proofErr w:type="spellStart"/>
      <w:r w:rsidRPr="00C32924">
        <w:rPr>
          <w:i/>
        </w:rPr>
        <w:t>monil</w:t>
      </w:r>
      <w:r w:rsidRPr="00C32924">
        <w:t>iforme</w:t>
      </w:r>
      <w:proofErr w:type="spellEnd"/>
      <w:r w:rsidRPr="00156E23">
        <w:t xml:space="preserve"> и </w:t>
      </w:r>
      <w:r w:rsidRPr="00C32924">
        <w:rPr>
          <w:i/>
        </w:rPr>
        <w:t xml:space="preserve">F. </w:t>
      </w:r>
      <w:proofErr w:type="spellStart"/>
      <w:r w:rsidRPr="00C32924">
        <w:rPr>
          <w:i/>
        </w:rPr>
        <w:t>solani</w:t>
      </w:r>
      <w:proofErr w:type="spellEnd"/>
      <w:r w:rsidRPr="00156E23">
        <w:t xml:space="preserve"> на </w:t>
      </w:r>
      <w:r w:rsidR="00C32924" w:rsidRPr="00156E23">
        <w:t>виде пленок и 3D</w:t>
      </w:r>
      <w:r w:rsidR="00C32924">
        <w:t>-форм</w:t>
      </w:r>
      <w:r w:rsidR="00C32924" w:rsidRPr="00156E23">
        <w:t xml:space="preserve"> </w:t>
      </w:r>
      <w:r w:rsidR="00C32924">
        <w:t xml:space="preserve">в плотную </w:t>
      </w:r>
      <w:proofErr w:type="spellStart"/>
      <w:r w:rsidR="00C32924">
        <w:t>агаризованную</w:t>
      </w:r>
      <w:proofErr w:type="spellEnd"/>
      <w:r w:rsidR="00C32924">
        <w:t xml:space="preserve"> среду</w:t>
      </w:r>
      <w:r w:rsidRPr="00156E23">
        <w:t>, которая была сопоставимой</w:t>
      </w:r>
      <w:r w:rsidR="00C32924">
        <w:t xml:space="preserve"> </w:t>
      </w:r>
      <w:r w:rsidRPr="00156E23">
        <w:t>с этим фунгицидом в свободном виде.</w:t>
      </w:r>
      <w:r w:rsidR="00C32924">
        <w:t xml:space="preserve"> </w:t>
      </w:r>
      <w:r w:rsidRPr="00156E23">
        <w:t xml:space="preserve">Далее фунгицидный эффект трех разработанных форм </w:t>
      </w:r>
      <w:proofErr w:type="gramStart"/>
      <w:r w:rsidRPr="00156E23">
        <w:t>П</w:t>
      </w:r>
      <w:proofErr w:type="gramEnd"/>
      <w:r w:rsidRPr="00156E23">
        <w:t>(3ГБ)/ТЕБ</w:t>
      </w:r>
      <w:r w:rsidR="00C32924">
        <w:t xml:space="preserve"> </w:t>
      </w:r>
      <w:r w:rsidRPr="00156E23">
        <w:t xml:space="preserve">(пленки, </w:t>
      </w:r>
      <w:proofErr w:type="spellStart"/>
      <w:r w:rsidRPr="00156E23">
        <w:t>микрогранулы</w:t>
      </w:r>
      <w:proofErr w:type="spellEnd"/>
      <w:r w:rsidRPr="00156E23">
        <w:t>, 3D</w:t>
      </w:r>
      <w:r w:rsidR="00C32924" w:rsidRPr="00C32924">
        <w:t>-</w:t>
      </w:r>
      <w:r w:rsidR="00C32924">
        <w:t>формы</w:t>
      </w:r>
      <w:r w:rsidRPr="00156E23">
        <w:t xml:space="preserve">) подтвержден в почве, зараженной </w:t>
      </w:r>
      <w:proofErr w:type="spellStart"/>
      <w:r w:rsidRPr="00C32924">
        <w:rPr>
          <w:i/>
        </w:rPr>
        <w:t>Fusarium</w:t>
      </w:r>
      <w:proofErr w:type="spellEnd"/>
      <w:r w:rsidRPr="00C32924">
        <w:rPr>
          <w:i/>
        </w:rPr>
        <w:t xml:space="preserve"> </w:t>
      </w:r>
      <w:proofErr w:type="spellStart"/>
      <w:r w:rsidRPr="00C32924">
        <w:rPr>
          <w:i/>
        </w:rPr>
        <w:t>moniliforme</w:t>
      </w:r>
      <w:proofErr w:type="spellEnd"/>
      <w:r w:rsidRPr="00156E23">
        <w:t xml:space="preserve">. Более эффективными формами были гранулы и пленки. Заключительное исследование </w:t>
      </w:r>
      <w:proofErr w:type="spellStart"/>
      <w:r w:rsidRPr="00156E23">
        <w:t>фунгицидного</w:t>
      </w:r>
      <w:proofErr w:type="spellEnd"/>
      <w:r w:rsidRPr="00156E23">
        <w:t xml:space="preserve"> действия </w:t>
      </w:r>
      <w:proofErr w:type="gramStart"/>
      <w:r w:rsidRPr="00156E23">
        <w:t>П</w:t>
      </w:r>
      <w:proofErr w:type="gramEnd"/>
      <w:r w:rsidRPr="00156E23">
        <w:t>(3ГБ)/ТЕБ</w:t>
      </w:r>
      <w:r w:rsidR="00C32924">
        <w:t xml:space="preserve"> </w:t>
      </w:r>
      <w:r w:rsidRPr="00156E23">
        <w:t xml:space="preserve">в виде пленок, </w:t>
      </w:r>
      <w:proofErr w:type="spellStart"/>
      <w:r w:rsidRPr="00156E23">
        <w:t>микрогранул</w:t>
      </w:r>
      <w:proofErr w:type="spellEnd"/>
      <w:r w:rsidRPr="00156E23">
        <w:t xml:space="preserve"> и 3D</w:t>
      </w:r>
      <w:r w:rsidR="00C32924" w:rsidRPr="00C32924">
        <w:t>-</w:t>
      </w:r>
      <w:r w:rsidRPr="00156E23">
        <w:t>форм при нагрузке ТЕБ на 10 и 50% исследовано в сравнении с</w:t>
      </w:r>
      <w:r w:rsidR="00C32924">
        <w:t xml:space="preserve"> </w:t>
      </w:r>
      <w:r w:rsidRPr="00156E23">
        <w:t>коммерческим препаратом тебуконазола (</w:t>
      </w:r>
      <w:proofErr w:type="spellStart"/>
      <w:r w:rsidRPr="00156E23">
        <w:t>Раксил</w:t>
      </w:r>
      <w:proofErr w:type="spellEnd"/>
      <w:r w:rsidRPr="00156E23">
        <w:t xml:space="preserve"> Ультра в посевах пшеницы), посевной материал которой исходно был инфицирован</w:t>
      </w:r>
      <w:r w:rsidR="00C32924">
        <w:t xml:space="preserve"> </w:t>
      </w:r>
      <w:r w:rsidRPr="00156E23">
        <w:t xml:space="preserve"> спорами </w:t>
      </w:r>
      <w:proofErr w:type="spellStart"/>
      <w:r w:rsidRPr="00156E23">
        <w:t>фитопатегенных</w:t>
      </w:r>
      <w:proofErr w:type="spellEnd"/>
      <w:r w:rsidRPr="00156E23">
        <w:t xml:space="preserve"> грибов. Все формы </w:t>
      </w:r>
      <w:proofErr w:type="gramStart"/>
      <w:r w:rsidRPr="00156E23">
        <w:t>П</w:t>
      </w:r>
      <w:proofErr w:type="gramEnd"/>
      <w:r w:rsidRPr="00156E23">
        <w:t xml:space="preserve">(3ГБ)/ТЕБ снижали численность </w:t>
      </w:r>
      <w:proofErr w:type="spellStart"/>
      <w:r w:rsidRPr="00156E23">
        <w:t>Fusarium</w:t>
      </w:r>
      <w:proofErr w:type="spellEnd"/>
      <w:r w:rsidRPr="00156E23">
        <w:t xml:space="preserve"> на протяжении всего эксперимента, имели более продленный эффект, но были менее эффективны в первоначальный период в связи с задержкой выхода ТЕБ из формы по мере разрушения полимерной основы. При этом более эффективными были </w:t>
      </w:r>
      <w:proofErr w:type="spellStart"/>
      <w:r w:rsidRPr="00156E23">
        <w:t>микрогранулы</w:t>
      </w:r>
      <w:proofErr w:type="spellEnd"/>
      <w:r w:rsidR="00C32924">
        <w:t xml:space="preserve"> </w:t>
      </w:r>
      <w:r w:rsidRPr="00156E23">
        <w:t xml:space="preserve">и пленки по сравнению </w:t>
      </w:r>
      <w:proofErr w:type="gramStart"/>
      <w:r w:rsidRPr="00156E23">
        <w:t>с</w:t>
      </w:r>
      <w:proofErr w:type="gramEnd"/>
      <w:r w:rsidRPr="00156E23">
        <w:t xml:space="preserve"> на</w:t>
      </w:r>
      <w:r w:rsidR="00C32924">
        <w:t>иболее медленно разрушаемыми 3D-</w:t>
      </w:r>
      <w:r w:rsidRPr="00156E23">
        <w:t xml:space="preserve">формами. Форма применения ТЕБ значительно влияла на степень пораженности корневой системы пшеницы: при применении коммерческого препарата </w:t>
      </w:r>
      <w:proofErr w:type="spellStart"/>
      <w:r w:rsidRPr="00156E23">
        <w:t>Раксил</w:t>
      </w:r>
      <w:proofErr w:type="spellEnd"/>
      <w:r w:rsidRPr="00156E23">
        <w:t xml:space="preserve"> Ультра и</w:t>
      </w:r>
      <w:r w:rsidR="00C32924">
        <w:t xml:space="preserve"> </w:t>
      </w:r>
      <w:r w:rsidRPr="00156E23">
        <w:t xml:space="preserve">при протравливании семян подавление развития корневых </w:t>
      </w:r>
      <w:proofErr w:type="spellStart"/>
      <w:r w:rsidRPr="00156E23">
        <w:t>гнилей</w:t>
      </w:r>
      <w:proofErr w:type="spellEnd"/>
      <w:r w:rsidRPr="00156E23">
        <w:t xml:space="preserve"> имело место в период 10-20 сутки, но далее зараженность корней нарастала, достигнув к концу эксперимента 21-27%.</w:t>
      </w:r>
      <w:r w:rsidR="00C32924">
        <w:t xml:space="preserve"> </w:t>
      </w:r>
      <w:r w:rsidRPr="00156E23">
        <w:t xml:space="preserve">Действие пролонгированных экспериментальных форм </w:t>
      </w:r>
      <w:proofErr w:type="gramStart"/>
      <w:r w:rsidRPr="00156E23">
        <w:t>П</w:t>
      </w:r>
      <w:proofErr w:type="gramEnd"/>
      <w:r w:rsidRPr="00156E23">
        <w:t xml:space="preserve">(3ГБ)/ТЕБ проявлялось более длительно и обеспечивало сдерживание развития корневых </w:t>
      </w:r>
      <w:proofErr w:type="spellStart"/>
      <w:r w:rsidRPr="00156E23">
        <w:t>гнилей</w:t>
      </w:r>
      <w:proofErr w:type="spellEnd"/>
      <w:r w:rsidRPr="00156E23">
        <w:t xml:space="preserve">; на 30-е сутки общий процент зараженных корней был ниже в 1,6 раза, а </w:t>
      </w:r>
      <w:proofErr w:type="spellStart"/>
      <w:r w:rsidRPr="00156E23">
        <w:t>фузариозной</w:t>
      </w:r>
      <w:proofErr w:type="spellEnd"/>
      <w:r w:rsidRPr="00156E23">
        <w:t xml:space="preserve"> гнили – в 1,4 раза по сравнению с действием </w:t>
      </w:r>
      <w:proofErr w:type="spellStart"/>
      <w:r w:rsidRPr="00156E23">
        <w:t>Раксил</w:t>
      </w:r>
      <w:proofErr w:type="spellEnd"/>
      <w:r w:rsidRPr="00156E23">
        <w:t xml:space="preserve"> Ультра. Форма доставки ТЕБ (коммерческий препарат, </w:t>
      </w:r>
      <w:proofErr w:type="spellStart"/>
      <w:r w:rsidRPr="00156E23">
        <w:t>довсходовая</w:t>
      </w:r>
      <w:proofErr w:type="spellEnd"/>
      <w:r w:rsidRPr="00156E23">
        <w:t xml:space="preserve"> обработка семян или разработанные формы) по-разному влияли на рост пшеницы и величину биомассы, которая в экспериментальных группах была значительно выше. Таким образом, депонирование ТЕБ в основу из </w:t>
      </w:r>
      <w:proofErr w:type="gramStart"/>
      <w:r w:rsidRPr="00156E23">
        <w:t>П</w:t>
      </w:r>
      <w:proofErr w:type="gramEnd"/>
      <w:r w:rsidRPr="00156E23">
        <w:t>(3ГБ), обеспечивало хотя и несколько отсроченное, но</w:t>
      </w:r>
      <w:r w:rsidR="00C32924">
        <w:t xml:space="preserve"> </w:t>
      </w:r>
      <w:r w:rsidRPr="00156E23">
        <w:t xml:space="preserve">пролонгированное подавление </w:t>
      </w:r>
      <w:proofErr w:type="spellStart"/>
      <w:r w:rsidRPr="00156E23">
        <w:t>фитопатогенов</w:t>
      </w:r>
      <w:proofErr w:type="spellEnd"/>
      <w:r w:rsidRPr="00156E23">
        <w:t xml:space="preserve"> </w:t>
      </w:r>
      <w:proofErr w:type="spellStart"/>
      <w:r w:rsidRPr="00C32924">
        <w:rPr>
          <w:i/>
        </w:rPr>
        <w:t>Fusarium</w:t>
      </w:r>
      <w:proofErr w:type="spellEnd"/>
      <w:r w:rsidRPr="00156E23">
        <w:t xml:space="preserve">. В зависимости от геометрии формы длительность </w:t>
      </w:r>
      <w:proofErr w:type="gramStart"/>
      <w:r w:rsidRPr="00156E23">
        <w:t>лаг-фазы</w:t>
      </w:r>
      <w:proofErr w:type="gramEnd"/>
      <w:r w:rsidRPr="00156E23">
        <w:t xml:space="preserve"> варьировала, и это обстоятельство необходимо учитывать при выборе формы для использования.</w:t>
      </w:r>
    </w:p>
    <w:p w:rsidR="009C170F" w:rsidRPr="00156E23" w:rsidRDefault="009C170F" w:rsidP="00C3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firstLine="709"/>
        <w:jc w:val="both"/>
        <w:textAlignment w:val="auto"/>
      </w:pPr>
      <w:proofErr w:type="gramStart"/>
      <w:r w:rsidRPr="00156E23">
        <w:t xml:space="preserve">В связи с тем, что посевы зараженной пшеницы подвергаются воздействию двух факторов – тебуконазола и фузариоза, проведены исследования для оценки </w:t>
      </w:r>
      <w:proofErr w:type="spellStart"/>
      <w:r w:rsidRPr="00156E23">
        <w:t>стрессорного</w:t>
      </w:r>
      <w:proofErr w:type="spellEnd"/>
      <w:r w:rsidRPr="00156E23">
        <w:t xml:space="preserve"> состояния растений с использованием следующих показателей, – по содержанию в проростках пшеницы </w:t>
      </w:r>
      <w:proofErr w:type="spellStart"/>
      <w:r w:rsidRPr="00156E23">
        <w:t>карбонилированнных</w:t>
      </w:r>
      <w:proofErr w:type="spellEnd"/>
      <w:r w:rsidRPr="00156E23">
        <w:t xml:space="preserve"> белков (КБ), </w:t>
      </w:r>
      <w:proofErr w:type="spellStart"/>
      <w:r w:rsidRPr="00156E23">
        <w:t>малонового</w:t>
      </w:r>
      <w:proofErr w:type="spellEnd"/>
      <w:r w:rsidRPr="00156E23">
        <w:t xml:space="preserve"> </w:t>
      </w:r>
      <w:proofErr w:type="spellStart"/>
      <w:r w:rsidRPr="00156E23">
        <w:t>диальдегида</w:t>
      </w:r>
      <w:proofErr w:type="spellEnd"/>
      <w:r w:rsidRPr="00156E23">
        <w:t xml:space="preserve"> (МДА) – как одного из продуктов перекисного окисления липидов, </w:t>
      </w:r>
      <w:proofErr w:type="spellStart"/>
      <w:r w:rsidRPr="00156E23">
        <w:t>пролина</w:t>
      </w:r>
      <w:proofErr w:type="spellEnd"/>
      <w:r w:rsidRPr="00156E23">
        <w:t>, а также состоянию пограничных клеток корневых апексов, которые играют фундаментальную роль в</w:t>
      </w:r>
      <w:r w:rsidR="00C32924">
        <w:t xml:space="preserve"> </w:t>
      </w:r>
      <w:r w:rsidRPr="00156E23">
        <w:t>регуляции взаимоотношений корня</w:t>
      </w:r>
      <w:proofErr w:type="gramEnd"/>
      <w:r w:rsidR="00C32924">
        <w:t xml:space="preserve"> </w:t>
      </w:r>
      <w:r w:rsidRPr="00156E23">
        <w:t xml:space="preserve">с симбиотическими и патогенными организмами </w:t>
      </w:r>
      <w:r w:rsidRPr="00156E23">
        <w:lastRenderedPageBreak/>
        <w:t xml:space="preserve">ризосферы. Показано, что в корнях инфицированных проростков содержание </w:t>
      </w:r>
      <w:proofErr w:type="spellStart"/>
      <w:r w:rsidRPr="00156E23">
        <w:t>пролина</w:t>
      </w:r>
      <w:proofErr w:type="spellEnd"/>
      <w:r w:rsidRPr="00156E23">
        <w:t xml:space="preserve">, </w:t>
      </w:r>
      <w:proofErr w:type="spellStart"/>
      <w:r w:rsidRPr="00156E23">
        <w:t>карбонилированных</w:t>
      </w:r>
      <w:proofErr w:type="spellEnd"/>
      <w:r w:rsidRPr="00156E23">
        <w:t xml:space="preserve"> белков и</w:t>
      </w:r>
      <w:r w:rsidR="00C32924">
        <w:t xml:space="preserve"> </w:t>
      </w:r>
      <w:r w:rsidRPr="00156E23">
        <w:t xml:space="preserve"> пограничных клеток выше, чем в корнях неинфицированных проростков. </w:t>
      </w:r>
      <w:proofErr w:type="spellStart"/>
      <w:r w:rsidRPr="00156E23">
        <w:t>Триазольный</w:t>
      </w:r>
      <w:proofErr w:type="spellEnd"/>
      <w:r w:rsidRPr="00156E23">
        <w:t xml:space="preserve"> фунгицид </w:t>
      </w:r>
      <w:proofErr w:type="spellStart"/>
      <w:r w:rsidRPr="00156E23">
        <w:t>тебуконазол</w:t>
      </w:r>
      <w:proofErr w:type="spellEnd"/>
      <w:r w:rsidRPr="00156E23">
        <w:t xml:space="preserve"> (ТЕБ) в исследованных концентрациях (0,01; 0,10 и 1,00 мкг/мл среды) в корневом апексе</w:t>
      </w:r>
      <w:r w:rsidR="00C32924">
        <w:t xml:space="preserve"> </w:t>
      </w:r>
      <w:r w:rsidRPr="00156E23">
        <w:t xml:space="preserve">инфицированных проростков препарат вызывал </w:t>
      </w:r>
      <w:proofErr w:type="spellStart"/>
      <w:r w:rsidRPr="00156E23">
        <w:t>дозо</w:t>
      </w:r>
      <w:proofErr w:type="spellEnd"/>
      <w:r w:rsidRPr="00156E23">
        <w:t>-зависимое уменьшение</w:t>
      </w:r>
      <w:r w:rsidR="00C32924">
        <w:t xml:space="preserve"> </w:t>
      </w:r>
      <w:r w:rsidRPr="00156E23">
        <w:t>численности пограничных клеток. Оценка состояния корневых апексов посевов пшеницы, зараженной фузариозом, показала, что они повреждаются в меньшей степени при использовании</w:t>
      </w:r>
      <w:r w:rsidR="00C32924">
        <w:t xml:space="preserve"> </w:t>
      </w:r>
      <w:r w:rsidRPr="00156E23">
        <w:t xml:space="preserve">фунгицида в виде </w:t>
      </w:r>
      <w:proofErr w:type="gramStart"/>
      <w:r w:rsidRPr="00156E23">
        <w:t>П</w:t>
      </w:r>
      <w:proofErr w:type="gramEnd"/>
      <w:r w:rsidRPr="00156E23">
        <w:t>(3ГБ)/ТЕБ в отличие от</w:t>
      </w:r>
      <w:r w:rsidR="00C32924">
        <w:t xml:space="preserve"> </w:t>
      </w:r>
      <w:proofErr w:type="spellStart"/>
      <w:r w:rsidRPr="00156E23">
        <w:t>Раксил</w:t>
      </w:r>
      <w:proofErr w:type="spellEnd"/>
      <w:r w:rsidRPr="00156E23">
        <w:t xml:space="preserve"> Ультра, что существенно важно для развития растения и его продуктивности. </w:t>
      </w:r>
    </w:p>
    <w:p w:rsidR="009C170F" w:rsidRPr="00156E23" w:rsidRDefault="009C170F" w:rsidP="00C3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firstLine="709"/>
        <w:jc w:val="both"/>
        <w:textAlignment w:val="auto"/>
      </w:pPr>
      <w:r w:rsidRPr="00156E23">
        <w:t xml:space="preserve">Гербицидная активность 4-х форм </w:t>
      </w:r>
      <w:proofErr w:type="spellStart"/>
      <w:r w:rsidRPr="00156E23">
        <w:t>метрибузина</w:t>
      </w:r>
      <w:proofErr w:type="spellEnd"/>
      <w:r w:rsidRPr="00156E23">
        <w:t xml:space="preserve"> [</w:t>
      </w:r>
      <w:proofErr w:type="gramStart"/>
      <w:r w:rsidRPr="00156E23">
        <w:t>П</w:t>
      </w:r>
      <w:proofErr w:type="gramEnd"/>
      <w:r w:rsidRPr="00156E23">
        <w:t xml:space="preserve">(3ГБ)/МЕТ] в виде пленок, </w:t>
      </w:r>
      <w:proofErr w:type="spellStart"/>
      <w:r w:rsidRPr="00156E23">
        <w:t>микрогранул</w:t>
      </w:r>
      <w:proofErr w:type="spellEnd"/>
      <w:r w:rsidRPr="00156E23">
        <w:t>, микрочастиц и 3D при различной нагрузке МЕТ при первичной оценке подтверждена в посевах тестовых сорняковых растений (</w:t>
      </w:r>
      <w:proofErr w:type="spellStart"/>
      <w:r w:rsidRPr="00156E23">
        <w:t>Agrostis</w:t>
      </w:r>
      <w:proofErr w:type="spellEnd"/>
      <w:r w:rsidRPr="00156E23">
        <w:t xml:space="preserve"> </w:t>
      </w:r>
      <w:proofErr w:type="spellStart"/>
      <w:r w:rsidRPr="00156E23">
        <w:t>stolonifera</w:t>
      </w:r>
      <w:proofErr w:type="spellEnd"/>
      <w:r w:rsidRPr="00156E23">
        <w:t xml:space="preserve"> и </w:t>
      </w:r>
      <w:proofErr w:type="spellStart"/>
      <w:r w:rsidRPr="00156E23">
        <w:t>Setaria</w:t>
      </w:r>
      <w:proofErr w:type="spellEnd"/>
      <w:r w:rsidRPr="00156E23">
        <w:t xml:space="preserve"> </w:t>
      </w:r>
      <w:proofErr w:type="spellStart"/>
      <w:r w:rsidRPr="00156E23">
        <w:t>pumila</w:t>
      </w:r>
      <w:proofErr w:type="spellEnd"/>
      <w:r w:rsidRPr="00156E23">
        <w:t>), которая по эффективности была сопоставимой со свободной формой препарата (Зенкор Ультра), а в ряде вариантов – превосходила его по оценке плотности растений и весу зеленой биомассы.</w:t>
      </w:r>
      <w:r w:rsidR="00C32924">
        <w:t xml:space="preserve"> </w:t>
      </w:r>
      <w:r w:rsidRPr="00156E23">
        <w:t xml:space="preserve">Гербицидная активность форм </w:t>
      </w:r>
      <w:proofErr w:type="gramStart"/>
      <w:r w:rsidRPr="00156E23">
        <w:t>П</w:t>
      </w:r>
      <w:proofErr w:type="gramEnd"/>
      <w:r w:rsidRPr="00156E23">
        <w:t xml:space="preserve">(3ГБ)/МЕТ проявлялась даже при минимальной нагрузке полимерной основы </w:t>
      </w:r>
      <w:proofErr w:type="spellStart"/>
      <w:r w:rsidRPr="00156E23">
        <w:t>метрибузином</w:t>
      </w:r>
      <w:proofErr w:type="spellEnd"/>
      <w:r w:rsidR="00C32924">
        <w:t xml:space="preserve"> </w:t>
      </w:r>
      <w:r w:rsidRPr="00156E23">
        <w:t xml:space="preserve">(10%) и в начальный период наблюдения. Аналогичным выраженным гербицидным эффектом обладали формы </w:t>
      </w:r>
      <w:proofErr w:type="spellStart"/>
      <w:r w:rsidRPr="00156E23">
        <w:t>метрибузина</w:t>
      </w:r>
      <w:proofErr w:type="spellEnd"/>
      <w:r w:rsidRPr="00156E23">
        <w:t xml:space="preserve">, депонированного в смесовую основу полимера </w:t>
      </w:r>
      <w:proofErr w:type="gramStart"/>
      <w:r w:rsidRPr="00156E23">
        <w:t>П</w:t>
      </w:r>
      <w:proofErr w:type="gramEnd"/>
      <w:r w:rsidRPr="00156E23">
        <w:t xml:space="preserve">(3ГБ) с </w:t>
      </w:r>
      <w:proofErr w:type="spellStart"/>
      <w:r w:rsidRPr="00156E23">
        <w:t>полиэтиленгликолем</w:t>
      </w:r>
      <w:proofErr w:type="spellEnd"/>
      <w:r w:rsidRPr="00156E23">
        <w:t xml:space="preserve">, </w:t>
      </w:r>
      <w:proofErr w:type="spellStart"/>
      <w:r w:rsidRPr="00156E23">
        <w:t>поликапролактоном</w:t>
      </w:r>
      <w:proofErr w:type="spellEnd"/>
      <w:r w:rsidRPr="00156E23">
        <w:t xml:space="preserve"> или древесными опилкам в посевах </w:t>
      </w:r>
      <w:proofErr w:type="spellStart"/>
      <w:r w:rsidRPr="00156E23">
        <w:t>Agrostis</w:t>
      </w:r>
      <w:proofErr w:type="spellEnd"/>
      <w:r w:rsidRPr="00156E23">
        <w:t xml:space="preserve"> </w:t>
      </w:r>
      <w:proofErr w:type="spellStart"/>
      <w:r w:rsidRPr="00156E23">
        <w:t>stolonifera</w:t>
      </w:r>
      <w:proofErr w:type="spellEnd"/>
      <w:r w:rsidRPr="00156E23">
        <w:t>. Применение в составе полимера наполнителей не только влияет на кинетику разрушения основы и выхода гербицида, но делает формы более экономичными.</w:t>
      </w:r>
      <w:r w:rsidR="00C32924">
        <w:t xml:space="preserve"> </w:t>
      </w:r>
      <w:r w:rsidRPr="00156E23">
        <w:t xml:space="preserve">На примере второго гербицида </w:t>
      </w:r>
      <w:proofErr w:type="spellStart"/>
      <w:r w:rsidRPr="00156E23">
        <w:t>трибенурон</w:t>
      </w:r>
      <w:proofErr w:type="spellEnd"/>
      <w:r w:rsidRPr="00156E23">
        <w:t>-метила (ТРБМ)</w:t>
      </w:r>
      <w:r w:rsidR="00C32924">
        <w:t xml:space="preserve"> </w:t>
      </w:r>
      <w:r w:rsidRPr="00156E23">
        <w:t xml:space="preserve"> в посевах еще одного</w:t>
      </w:r>
      <w:r w:rsidR="00C32924">
        <w:t xml:space="preserve"> </w:t>
      </w:r>
      <w:r w:rsidRPr="00156E23">
        <w:t>сорного растения – щирицы запрокинутой (</w:t>
      </w:r>
      <w:proofErr w:type="spellStart"/>
      <w:r w:rsidRPr="00156E23">
        <w:t>Amaranthus</w:t>
      </w:r>
      <w:proofErr w:type="spellEnd"/>
      <w:r w:rsidRPr="00156E23">
        <w:t xml:space="preserve"> </w:t>
      </w:r>
      <w:proofErr w:type="spellStart"/>
      <w:r w:rsidRPr="00156E23">
        <w:t>retroflexus</w:t>
      </w:r>
      <w:proofErr w:type="spellEnd"/>
      <w:r w:rsidRPr="00156E23">
        <w:t>), также показано, что его действие превосходило коммерческую форму гербицида.</w:t>
      </w:r>
      <w:r w:rsidR="00C32924">
        <w:t xml:space="preserve"> </w:t>
      </w:r>
      <w:r w:rsidRPr="00156E23">
        <w:t>На заключительном этапе эффективность экспериментальных форм</w:t>
      </w:r>
      <w:r w:rsidR="00C32924">
        <w:t xml:space="preserve"> </w:t>
      </w:r>
      <w:proofErr w:type="gramStart"/>
      <w:r w:rsidRPr="00156E23">
        <w:t>П</w:t>
      </w:r>
      <w:proofErr w:type="gramEnd"/>
      <w:r w:rsidRPr="00156E23">
        <w:t xml:space="preserve">(3ГБ)/МЕТ в виде пленок и микрочастиц, нагруженных гербицидом, доказана в посевах пшеницы, зараженной донником. </w:t>
      </w:r>
      <w:proofErr w:type="gramStart"/>
      <w:r w:rsidRPr="00156E23">
        <w:t>В первые</w:t>
      </w:r>
      <w:proofErr w:type="gramEnd"/>
      <w:r w:rsidRPr="00156E23">
        <w:t xml:space="preserve"> 10 суток после посева</w:t>
      </w:r>
      <w:r w:rsidR="00C32924">
        <w:t xml:space="preserve"> </w:t>
      </w:r>
      <w:r w:rsidRPr="00156E23">
        <w:t xml:space="preserve">плотность сорного растения (донника) и его биомасса без обработки МЕТ были в 1,5-2,0 раза выше, чем в положительном контроле и экспериментальных группах. Через 20 суток значительная часть донника погибла, что положительно отразилось на росте пшеницы. </w:t>
      </w:r>
    </w:p>
    <w:p w:rsidR="009C170F" w:rsidRPr="00156E23" w:rsidRDefault="009C170F" w:rsidP="00C3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firstLine="709"/>
        <w:jc w:val="both"/>
        <w:textAlignment w:val="auto"/>
      </w:pPr>
      <w:proofErr w:type="gramStart"/>
      <w:r w:rsidRPr="00156E23">
        <w:t xml:space="preserve">Выраженный гербицидный эффект экспериментальной формы второго гербицида – </w:t>
      </w:r>
      <w:proofErr w:type="spellStart"/>
      <w:r w:rsidRPr="00156E23">
        <w:t>трибенурон</w:t>
      </w:r>
      <w:proofErr w:type="spellEnd"/>
      <w:r w:rsidRPr="00156E23">
        <w:t xml:space="preserve">-метила (ТРБМ) в виде </w:t>
      </w:r>
      <w:proofErr w:type="spellStart"/>
      <w:r w:rsidRPr="00156E23">
        <w:t>микрогранул</w:t>
      </w:r>
      <w:proofErr w:type="spellEnd"/>
      <w:r w:rsidRPr="00156E23">
        <w:t>,</w:t>
      </w:r>
      <w:r w:rsidR="00C32924">
        <w:t xml:space="preserve"> </w:t>
      </w:r>
      <w:r w:rsidRPr="00156E23">
        <w:t xml:space="preserve">зарегистрирован в посевах пшеницы </w:t>
      </w:r>
      <w:proofErr w:type="spellStart"/>
      <w:r w:rsidRPr="00C32924">
        <w:rPr>
          <w:i/>
        </w:rPr>
        <w:t>Triticum</w:t>
      </w:r>
      <w:proofErr w:type="spellEnd"/>
      <w:r w:rsidRPr="00C32924">
        <w:rPr>
          <w:i/>
        </w:rPr>
        <w:t xml:space="preserve"> </w:t>
      </w:r>
      <w:proofErr w:type="spellStart"/>
      <w:r w:rsidRPr="00C32924">
        <w:rPr>
          <w:i/>
        </w:rPr>
        <w:t>aestivum</w:t>
      </w:r>
      <w:proofErr w:type="spellEnd"/>
      <w:r w:rsidRPr="00156E23">
        <w:t xml:space="preserve"> по отношению к сорному растению марь белая (</w:t>
      </w:r>
      <w:proofErr w:type="spellStart"/>
      <w:r w:rsidRPr="00C32924">
        <w:rPr>
          <w:i/>
        </w:rPr>
        <w:t>Chenopodium</w:t>
      </w:r>
      <w:proofErr w:type="spellEnd"/>
      <w:r w:rsidRPr="00C32924">
        <w:rPr>
          <w:i/>
        </w:rPr>
        <w:t xml:space="preserve"> </w:t>
      </w:r>
      <w:proofErr w:type="spellStart"/>
      <w:r w:rsidRPr="00C32924">
        <w:rPr>
          <w:i/>
        </w:rPr>
        <w:t>album</w:t>
      </w:r>
      <w:proofErr w:type="spellEnd"/>
      <w:r w:rsidRPr="00156E23">
        <w:t>), плотность которого и вес наземной биомассы уже в первую неделю после посева были ниже в экспериментальной группе растений по сравнению с применением коммерческой формы этого гербицида, а через 20 суток плотность сорных</w:t>
      </w:r>
      <w:r w:rsidR="00C32924">
        <w:t xml:space="preserve"> </w:t>
      </w:r>
      <w:r w:rsidRPr="00156E23">
        <w:t>растений</w:t>
      </w:r>
      <w:proofErr w:type="gramEnd"/>
      <w:r w:rsidRPr="00156E23">
        <w:t xml:space="preserve"> снизилась до 200 шт./м</w:t>
      </w:r>
      <w:proofErr w:type="gramStart"/>
      <w:r w:rsidRPr="00156E23">
        <w:t>2</w:t>
      </w:r>
      <w:proofErr w:type="gramEnd"/>
      <w:r w:rsidRPr="00156E23">
        <w:t xml:space="preserve"> , что</w:t>
      </w:r>
      <w:r w:rsidR="00C32924">
        <w:t xml:space="preserve"> </w:t>
      </w:r>
      <w:r w:rsidRPr="00156E23">
        <w:t>в 1,5 раза ниже относительно действия коммерческого препарата. При этом посевы пшеницы с экспериментальной</w:t>
      </w:r>
      <w:r w:rsidR="00C32924">
        <w:t xml:space="preserve"> </w:t>
      </w:r>
      <w:r w:rsidRPr="00156E23">
        <w:t>формой гербицида были более зелеными, полеглые среди них отсутствовали; наземная</w:t>
      </w:r>
      <w:r w:rsidR="00C32924">
        <w:t xml:space="preserve"> </w:t>
      </w:r>
      <w:r w:rsidRPr="00156E23">
        <w:t>биомасса превосходила негативный и положительный контроли</w:t>
      </w:r>
      <w:r w:rsidR="00C32924">
        <w:t xml:space="preserve"> </w:t>
      </w:r>
      <w:r w:rsidRPr="00156E23">
        <w:t xml:space="preserve">в 1,5 и 1,29 раз. Аналогичный гербицидный эффект гербицида </w:t>
      </w:r>
      <w:proofErr w:type="spellStart"/>
      <w:r w:rsidRPr="00156E23">
        <w:t>трибенурон</w:t>
      </w:r>
      <w:proofErr w:type="spellEnd"/>
      <w:r w:rsidRPr="00156E23">
        <w:t>-метила</w:t>
      </w:r>
      <w:r w:rsidR="00C32924">
        <w:t xml:space="preserve"> </w:t>
      </w:r>
      <w:r w:rsidRPr="00156E23">
        <w:t>[</w:t>
      </w:r>
      <w:proofErr w:type="gramStart"/>
      <w:r w:rsidRPr="00156E23">
        <w:t>П</w:t>
      </w:r>
      <w:proofErr w:type="gramEnd"/>
      <w:r w:rsidRPr="00156E23">
        <w:t>(3ГБ)/ТРБМ] зафиксирован в</w:t>
      </w:r>
      <w:r w:rsidR="00C32924">
        <w:t xml:space="preserve"> </w:t>
      </w:r>
      <w:r w:rsidRPr="00156E23">
        <w:t xml:space="preserve">посевах пшеницы, зараженных другим сорным растением – щирицей. Сроки и выраженность гибели щирицы в контроле и эксперименте были сопоставимыми, но величина наземной биомасса пшеницы в экспериментальной группе в конце эксперимента (40 суток) превосходила негативный и положительный контроли в 1,6 и 1,3 раза соответственно. Таким образом, на примере двух гербицидов и нескольких видов сорных растений показа эффективность действия и применения разработанных экспериментальных форм различной геометрии с различными уровнями нагрузки полимерной основы препаратами. </w:t>
      </w:r>
    </w:p>
    <w:p w:rsidR="009C170F" w:rsidRPr="00156E23" w:rsidRDefault="009C170F" w:rsidP="00C3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firstLine="709"/>
        <w:jc w:val="both"/>
        <w:textAlignment w:val="auto"/>
      </w:pPr>
      <w:r w:rsidRPr="00156E23">
        <w:t>Эффективность экспериментальных форм азотного удобрения доказана</w:t>
      </w:r>
      <w:r w:rsidR="00C32924">
        <w:t xml:space="preserve"> </w:t>
      </w:r>
      <w:r w:rsidRPr="00156E23">
        <w:t xml:space="preserve">в культурах полевицы </w:t>
      </w:r>
      <w:proofErr w:type="spellStart"/>
      <w:r w:rsidRPr="00156E23">
        <w:t>побегоносной</w:t>
      </w:r>
      <w:proofErr w:type="spellEnd"/>
      <w:r w:rsidRPr="00156E23">
        <w:t xml:space="preserve"> (</w:t>
      </w:r>
      <w:proofErr w:type="spellStart"/>
      <w:r w:rsidRPr="00C32924">
        <w:rPr>
          <w:i/>
        </w:rPr>
        <w:t>Agrostis</w:t>
      </w:r>
      <w:proofErr w:type="spellEnd"/>
      <w:r w:rsidRPr="00C32924">
        <w:rPr>
          <w:i/>
        </w:rPr>
        <w:t xml:space="preserve"> </w:t>
      </w:r>
      <w:proofErr w:type="spellStart"/>
      <w:r w:rsidRPr="00C32924">
        <w:rPr>
          <w:i/>
        </w:rPr>
        <w:t>stolonifera</w:t>
      </w:r>
      <w:proofErr w:type="spellEnd"/>
      <w:r w:rsidRPr="00156E23">
        <w:t>) и салата листового (</w:t>
      </w:r>
      <w:proofErr w:type="spellStart"/>
      <w:r w:rsidRPr="00C32924">
        <w:rPr>
          <w:i/>
        </w:rPr>
        <w:t>Latuca</w:t>
      </w:r>
      <w:proofErr w:type="spellEnd"/>
      <w:r w:rsidRPr="00C32924">
        <w:rPr>
          <w:i/>
        </w:rPr>
        <w:t xml:space="preserve"> </w:t>
      </w:r>
      <w:proofErr w:type="spellStart"/>
      <w:r w:rsidRPr="00C32924">
        <w:rPr>
          <w:i/>
        </w:rPr>
        <w:t>sativa</w:t>
      </w:r>
      <w:proofErr w:type="spellEnd"/>
      <w:r w:rsidRPr="00156E23">
        <w:t xml:space="preserve">) на примере карбамида по сравнению с коммерческой формой (гранулы). При использовании </w:t>
      </w:r>
      <w:proofErr w:type="gramStart"/>
      <w:r w:rsidRPr="00156E23">
        <w:t>П</w:t>
      </w:r>
      <w:proofErr w:type="gramEnd"/>
      <w:r w:rsidRPr="00156E23">
        <w:t xml:space="preserve">(3ГБ)/карбамид в виде пленок положительный эффект на </w:t>
      </w:r>
      <w:proofErr w:type="spellStart"/>
      <w:r w:rsidRPr="00C32924">
        <w:rPr>
          <w:i/>
        </w:rPr>
        <w:t>Agrostis</w:t>
      </w:r>
      <w:proofErr w:type="spellEnd"/>
      <w:r w:rsidRPr="00C32924">
        <w:rPr>
          <w:i/>
        </w:rPr>
        <w:t xml:space="preserve"> </w:t>
      </w:r>
      <w:proofErr w:type="spellStart"/>
      <w:r w:rsidRPr="00C32924">
        <w:rPr>
          <w:i/>
        </w:rPr>
        <w:t>stolonifera</w:t>
      </w:r>
      <w:proofErr w:type="spellEnd"/>
      <w:r w:rsidRPr="00156E23">
        <w:t xml:space="preserve"> зарегистрирован уже на седьмые сутки; далее отличия были более выраженными. Аналогичный положительный эффект применения</w:t>
      </w:r>
      <w:r w:rsidR="00C32924">
        <w:t xml:space="preserve"> </w:t>
      </w:r>
      <w:r w:rsidRPr="00156E23">
        <w:t xml:space="preserve">разработанной формы </w:t>
      </w:r>
      <w:proofErr w:type="gramStart"/>
      <w:r w:rsidRPr="00156E23">
        <w:t>П</w:t>
      </w:r>
      <w:proofErr w:type="gramEnd"/>
      <w:r w:rsidRPr="00156E23">
        <w:t xml:space="preserve">(3ГБ)/карбамид подтвержден на культуре салата. В связи с тем, что биодеградация ПГА осуществляется микроорганизмами, и этот процесс влияет на структуру почвенного </w:t>
      </w:r>
      <w:proofErr w:type="spellStart"/>
      <w:r w:rsidRPr="00156E23">
        <w:t>микробиоценоза</w:t>
      </w:r>
      <w:proofErr w:type="spellEnd"/>
      <w:r w:rsidRPr="00156E23">
        <w:t xml:space="preserve">, а также круговорот азота, исследован исходный </w:t>
      </w:r>
      <w:proofErr w:type="spellStart"/>
      <w:r w:rsidRPr="00156E23">
        <w:t>микробиоценоз</w:t>
      </w:r>
      <w:proofErr w:type="spellEnd"/>
      <w:r w:rsidRPr="00156E23">
        <w:t xml:space="preserve"> почвы и после внесения азотного удобрения. За время вегетации растений происходило потребление питательных веществ из почвы и изменение в структуре </w:t>
      </w:r>
      <w:proofErr w:type="spellStart"/>
      <w:r w:rsidRPr="00156E23">
        <w:t>микробиоценоза</w:t>
      </w:r>
      <w:proofErr w:type="spellEnd"/>
      <w:r w:rsidRPr="00156E23">
        <w:t>. Без внесения азота общая численность бактерий падала 2 раза по сравнению с исходной почвой за счет всех групп, кроме</w:t>
      </w:r>
      <w:r w:rsidR="00C32924">
        <w:t xml:space="preserve"> </w:t>
      </w:r>
      <w:r w:rsidRPr="00156E23">
        <w:t>азотфиксаторов,</w:t>
      </w:r>
      <w:r w:rsidR="00C32924">
        <w:t xml:space="preserve"> </w:t>
      </w:r>
      <w:r w:rsidRPr="00156E23">
        <w:t xml:space="preserve">численность которых возросла в 2 раза. Внесение в почву депонированных форм карбамида значительно увеличивало численность </w:t>
      </w:r>
      <w:proofErr w:type="spellStart"/>
      <w:r w:rsidRPr="00156E23">
        <w:t>копиотрофов</w:t>
      </w:r>
      <w:proofErr w:type="spellEnd"/>
      <w:r w:rsidRPr="00156E23">
        <w:t xml:space="preserve">, азотфиксаторов и уменьшало количество </w:t>
      </w:r>
      <w:proofErr w:type="spellStart"/>
      <w:r w:rsidRPr="00156E23">
        <w:t>олиготрофных</w:t>
      </w:r>
      <w:proofErr w:type="spellEnd"/>
      <w:r w:rsidRPr="00156E23">
        <w:t xml:space="preserve"> бактерий. Коэффициенты минерализации и </w:t>
      </w:r>
      <w:proofErr w:type="spellStart"/>
      <w:r w:rsidRPr="00156E23">
        <w:t>олиготрофности</w:t>
      </w:r>
      <w:proofErr w:type="spellEnd"/>
      <w:r w:rsidRPr="00156E23">
        <w:t xml:space="preserve"> </w:t>
      </w:r>
      <w:bookmarkStart w:id="0" w:name="_GoBack"/>
      <w:bookmarkEnd w:id="0"/>
      <w:r w:rsidRPr="00156E23">
        <w:t>снизились, что свидетельствует об активно протекающих процессах минерализации.</w:t>
      </w:r>
    </w:p>
    <w:p w:rsidR="009C170F" w:rsidRPr="00156E23" w:rsidRDefault="009C170F" w:rsidP="00C3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firstLine="709"/>
        <w:jc w:val="both"/>
        <w:textAlignment w:val="auto"/>
      </w:pPr>
      <w:r w:rsidRPr="00156E23">
        <w:t>Полнота использования азота, его потери и состояние растений исследованы в посевах пшеницы при различных формах доставки азотного удобрения. Содержание азота в</w:t>
      </w:r>
      <w:r w:rsidR="00C32924">
        <w:t xml:space="preserve"> </w:t>
      </w:r>
      <w:r w:rsidRPr="00156E23">
        <w:t>почве и дренажных водах существенно зависело от формы, при этом во всех случаях отмечено постепенное снижение концентрации аммония в почве, что было следствием выноса азота из почвы и поглощения растениями. Самые большие потери азота и вынос его в ирригационный раствор были при использовании коммерческого быстрорастворимого удобрения. Применение форм пролонгированного действия и сокращение его выноса с дренажными водами позволило избежать дефицита азота в почве. Это обеспечило более чем 25% превышение прироста биомассы растений. Таким образом показано, что</w:t>
      </w:r>
      <w:r w:rsidR="00C32924">
        <w:t xml:space="preserve"> </w:t>
      </w:r>
      <w:r w:rsidRPr="00156E23">
        <w:t xml:space="preserve">применение разрушаемого </w:t>
      </w:r>
      <w:proofErr w:type="gramStart"/>
      <w:r w:rsidRPr="00156E23">
        <w:t>П</w:t>
      </w:r>
      <w:proofErr w:type="gramEnd"/>
      <w:r w:rsidRPr="00156E23">
        <w:t xml:space="preserve">(3ГБ), а также композитов на его основе для депонирования азотных удобрений позволяет создавать эффективные формы удобрения с регулируемым пролонгированным действием, обеспечивающие длительное (до нескольких месяцев) поддержание концентрации азота в почве. </w:t>
      </w:r>
    </w:p>
    <w:p w:rsidR="009C170F" w:rsidRPr="00C32924" w:rsidRDefault="009C170F" w:rsidP="00C32924">
      <w:pPr>
        <w:ind w:firstLine="709"/>
        <w:jc w:val="both"/>
        <w:rPr>
          <w:rFonts w:eastAsia="SimSun" w:cs="Arial"/>
          <w:lang w:eastAsia="zh-CN"/>
        </w:rPr>
      </w:pPr>
      <w:r w:rsidRPr="00156E23">
        <w:t xml:space="preserve">Результаты исследований, полученные в ходе реализации проекта показали пригодность разрушаемого природного полиэфира – поли-3-гидроксибутирата </w:t>
      </w:r>
      <w:proofErr w:type="gramStart"/>
      <w:r w:rsidRPr="00156E23">
        <w:t>П</w:t>
      </w:r>
      <w:proofErr w:type="gramEnd"/>
      <w:r w:rsidRPr="00156E23">
        <w:t xml:space="preserve">(3ГБ) – представителя класса природных разрушаемых полигидроксиалканоатов (ПГА), для депонирования и доставки с/х препаратов различного действия и различной структуры. Установлена эффективность разработанных пролонгированных форм препаратов по отношению к сорнякам и </w:t>
      </w:r>
      <w:proofErr w:type="spellStart"/>
      <w:r w:rsidRPr="00156E23">
        <w:t>фитопатогенам</w:t>
      </w:r>
      <w:proofErr w:type="spellEnd"/>
      <w:r w:rsidRPr="00156E23">
        <w:t xml:space="preserve">, возможность влияния геометрией формы и </w:t>
      </w:r>
      <w:proofErr w:type="spellStart"/>
      <w:r w:rsidRPr="00156E23">
        <w:t>нагруженностью</w:t>
      </w:r>
      <w:proofErr w:type="spellEnd"/>
      <w:r w:rsidRPr="00156E23">
        <w:t xml:space="preserve"> на выход активного начала и выраженность действия. Получена научная основа для</w:t>
      </w:r>
      <w:r w:rsidR="00C32924">
        <w:t xml:space="preserve"> </w:t>
      </w:r>
      <w:r w:rsidRPr="00156E23">
        <w:t xml:space="preserve"> перехода к полевым испытаниям.</w:t>
      </w:r>
      <w:r w:rsidR="00C32924">
        <w:t xml:space="preserve"> </w:t>
      </w:r>
      <w:r w:rsidRPr="00156E23">
        <w:t>Результаты, полученные в ходе реализации программы НИР по проекту, обобщены в изданной монографии «Фундаментальные основы конструирования и применения сельскохозяйственных препаратов нового поколения»</w:t>
      </w:r>
      <w:r w:rsidR="00C32924">
        <w:t xml:space="preserve"> (</w:t>
      </w:r>
      <w:r w:rsidR="00C32924" w:rsidRPr="000D1903">
        <w:rPr>
          <w:rFonts w:eastAsia="SimSun" w:cs="Arial"/>
          <w:bCs/>
          <w:lang w:eastAsia="zh-CN"/>
        </w:rPr>
        <w:t xml:space="preserve">Волова Т.Г., Жила Н.О., Прудникова С.В., </w:t>
      </w:r>
      <w:proofErr w:type="spellStart"/>
      <w:r w:rsidR="00C32924" w:rsidRPr="000D1903">
        <w:rPr>
          <w:rFonts w:eastAsia="SimSun" w:cs="Arial"/>
          <w:bCs/>
          <w:lang w:eastAsia="zh-CN"/>
        </w:rPr>
        <w:t>Бояндин</w:t>
      </w:r>
      <w:proofErr w:type="spellEnd"/>
      <w:r w:rsidR="00C32924" w:rsidRPr="000D1903">
        <w:rPr>
          <w:rFonts w:eastAsia="SimSun" w:cs="Arial"/>
          <w:bCs/>
          <w:lang w:eastAsia="zh-CN"/>
        </w:rPr>
        <w:t xml:space="preserve"> А.Н., Шишацкая Е. И. /</w:t>
      </w:r>
      <w:r w:rsidR="00C32924" w:rsidRPr="000D1903">
        <w:rPr>
          <w:rFonts w:eastAsia="SimSun" w:cs="Arial"/>
          <w:lang w:eastAsia="zh-CN"/>
        </w:rPr>
        <w:t xml:space="preserve"> Фундаментальные основы конструирования и применения сельскохозяйственных препаратов нового поколения</w:t>
      </w:r>
      <w:r w:rsidR="00C32924" w:rsidRPr="000D1903">
        <w:rPr>
          <w:rFonts w:eastAsia="SimSun" w:cs="Arial"/>
          <w:bCs/>
          <w:lang w:eastAsia="zh-CN"/>
        </w:rPr>
        <w:t xml:space="preserve"> </w:t>
      </w:r>
      <w:r w:rsidR="00C32924" w:rsidRPr="000D1903">
        <w:rPr>
          <w:rFonts w:eastAsia="SimSun" w:cs="Arial"/>
          <w:lang w:eastAsia="zh-CN"/>
        </w:rPr>
        <w:t xml:space="preserve">– Красноярск, 2016. – </w:t>
      </w:r>
      <w:r w:rsidR="00C32924">
        <w:rPr>
          <w:rFonts w:eastAsia="SimSun" w:cs="Arial"/>
          <w:lang w:eastAsia="zh-CN"/>
        </w:rPr>
        <w:t>220</w:t>
      </w:r>
      <w:r w:rsidR="00C32924">
        <w:rPr>
          <w:rFonts w:eastAsia="SimSun" w:cs="Arial"/>
          <w:lang w:eastAsia="zh-CN"/>
        </w:rPr>
        <w:t xml:space="preserve"> с.</w:t>
      </w:r>
      <w:r w:rsidR="00C32924">
        <w:t>)</w:t>
      </w:r>
      <w:r w:rsidRPr="00156E23">
        <w:t>.</w:t>
      </w:r>
    </w:p>
    <w:p w:rsidR="00D17BD4" w:rsidRDefault="00C32924" w:rsidP="00C32924">
      <w:pPr>
        <w:spacing w:after="120"/>
        <w:ind w:firstLine="709"/>
        <w:jc w:val="both"/>
      </w:pPr>
    </w:p>
    <w:sectPr w:rsidR="00D1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0F"/>
    <w:rsid w:val="0026169D"/>
    <w:rsid w:val="009C170F"/>
    <w:rsid w:val="00AC62A3"/>
    <w:rsid w:val="00C3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2016-12-19T04:39:00Z</dcterms:created>
  <dcterms:modified xsi:type="dcterms:W3CDTF">2016-12-19T04:46:00Z</dcterms:modified>
</cp:coreProperties>
</file>