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D1" w:rsidRDefault="00200CD1" w:rsidP="00200CD1">
      <w:pPr>
        <w:rPr>
          <w:b/>
        </w:rPr>
      </w:pPr>
      <w:r>
        <w:rPr>
          <w:b/>
        </w:rPr>
        <w:t xml:space="preserve">Итоговые результаты </w:t>
      </w:r>
      <w:r w:rsidRPr="00200CD1">
        <w:rPr>
          <w:b/>
        </w:rPr>
        <w:t>выполнения проекта</w:t>
      </w:r>
    </w:p>
    <w:p w:rsidR="00200CD1" w:rsidRPr="00C91646" w:rsidRDefault="00200CD1" w:rsidP="00200CD1">
      <w:pPr>
        <w:rPr>
          <w:b/>
        </w:rPr>
      </w:pP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Традиционное повсеместное применение продуктов химического синтеза, получаемых из </w:t>
      </w:r>
      <w:proofErr w:type="spellStart"/>
      <w:r w:rsidRPr="00156E23">
        <w:t>невозобновляемых</w:t>
      </w:r>
      <w:proofErr w:type="spellEnd"/>
      <w:r w:rsidRPr="00156E23">
        <w:t xml:space="preserve"> природных ресурсов, приводит к чрезмерному и прогрессирующему возрастанию количества </w:t>
      </w:r>
      <w:proofErr w:type="spellStart"/>
      <w:r w:rsidRPr="00156E23">
        <w:t>неутилизируемых</w:t>
      </w:r>
      <w:proofErr w:type="spellEnd"/>
      <w:r w:rsidRPr="00156E23">
        <w:t xml:space="preserve"> отходов. Это вступает в противоречие с мероприятиями, направленными на защиту окружающей среды и создает глобальную экологическую проблему. Выходом из этой ситуации может стать более широкое применение средств и методов биотехнологии, обеспечивающих, с одной стороны, защиту полезной </w:t>
      </w:r>
      <w:proofErr w:type="spellStart"/>
      <w:r w:rsidRPr="00156E23">
        <w:t>биоты</w:t>
      </w:r>
      <w:proofErr w:type="spellEnd"/>
      <w:r w:rsidRPr="00156E23">
        <w:t xml:space="preserve"> и повышение продуктивности в сельском хозяйстве, с другой – снижающих токсический прессинг на отдельные экосистемы и биосферу в целом. Это представляет собой актуальную научную проблему, ориентированную на снижение риска от неконтролируемого распространения и аккумуляции в биосфере химических продуктов </w:t>
      </w:r>
      <w:proofErr w:type="spellStart"/>
      <w:r w:rsidRPr="00156E23">
        <w:t>техносферы</w:t>
      </w:r>
      <w:proofErr w:type="spellEnd"/>
      <w:r w:rsidRPr="00156E23">
        <w:t xml:space="preserve"> в результате получения фундаментального обоснования для конструирования и применения в сельском хозяйстве препаратов нового поколения.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Решение этой задачи легло в основу проекта, подготовленного коллективом сотрудников Института биофизики СО РАН и представленного на конкурс Российского научного фонда в 2014 году в номинации поддержки существующих лабораторий. </w:t>
      </w:r>
      <w:proofErr w:type="gramStart"/>
      <w:r w:rsidRPr="00156E23">
        <w:t xml:space="preserve">В результате реализации программы работ по гранту РНФ «Фундаментальные основы конструирования сельскохозяйственных препаратов нового поколения» (№14-26-00039) были развернуты исследования, результатом которых стало получение научной основы для нового направления экологической и с/х биотехнологии, включая научно обоснованные и разработанные технологии конструирования долговременных препаратов нового поколения, сконструированное и исследованное семейство препаратов </w:t>
      </w:r>
      <w:proofErr w:type="spellStart"/>
      <w:r w:rsidRPr="00156E23">
        <w:t>фунгицидного</w:t>
      </w:r>
      <w:proofErr w:type="spellEnd"/>
      <w:r w:rsidRPr="00156E23">
        <w:t xml:space="preserve"> и гербицидного действия, а также азотных удобрений, депонированных в разрушаемую</w:t>
      </w:r>
      <w:proofErr w:type="gramEnd"/>
      <w:r w:rsidRPr="00156E23">
        <w:t xml:space="preserve"> полимерную основу.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>Полученные результаты выполнения научной программы проекта включают: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исследованные условия взаимодействия химических препаратов с полимерами класса полигидроксиалканоаты (ПГА) в различных фазовых состояниях, на этой основе – отработанные методы депонирования препаратов, предназначенных для подавления возбудителей болезней растений и сорняков, а также удобрений, в полимерные матриксы различной формы;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серию сконструированных экспериментальных образцов долговременных форм препаратов, полученных с использованием различных методов; результаты исследования структуры и физико-механических свойств;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</w:r>
      <w:proofErr w:type="gramStart"/>
      <w:r w:rsidRPr="00156E23">
        <w:t xml:space="preserve">- исследованную кинетику оттока действующих веществ из полимерного матрикса в лабораторных почвенных </w:t>
      </w:r>
      <w:proofErr w:type="spellStart"/>
      <w:r w:rsidRPr="00156E23">
        <w:t>микроэкосистемах</w:t>
      </w:r>
      <w:proofErr w:type="spellEnd"/>
      <w:r w:rsidRPr="00156E23">
        <w:t xml:space="preserve"> в зависимости от геометрии разработанной формы и степени </w:t>
      </w:r>
      <w:proofErr w:type="spellStart"/>
      <w:r w:rsidRPr="00156E23">
        <w:t>нагруженности</w:t>
      </w:r>
      <w:proofErr w:type="spellEnd"/>
      <w:r w:rsidRPr="00156E23">
        <w:t xml:space="preserve"> препаратом во взаимосвязи с химическим составом почвы и спецификой почвенных </w:t>
      </w:r>
      <w:proofErr w:type="spellStart"/>
      <w:r w:rsidRPr="00156E23">
        <w:t>микробиоценозов</w:t>
      </w:r>
      <w:proofErr w:type="spellEnd"/>
      <w:r w:rsidRPr="00156E23">
        <w:t>;</w:t>
      </w:r>
      <w:proofErr w:type="gramEnd"/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положительный результат </w:t>
      </w:r>
      <w:proofErr w:type="gramStart"/>
      <w:r w:rsidRPr="00156E23">
        <w:t>оценки эффективности применения разработанных долговременных форм препаратов</w:t>
      </w:r>
      <w:proofErr w:type="gramEnd"/>
      <w:r w:rsidRPr="00156E23">
        <w:t xml:space="preserve"> в лабораторных условиях в охарактеризованных почвенных экосистемах с высшими растениями, зараженными </w:t>
      </w:r>
      <w:proofErr w:type="spellStart"/>
      <w:r w:rsidRPr="00156E23">
        <w:t>фитопатогенами</w:t>
      </w:r>
      <w:proofErr w:type="spellEnd"/>
      <w:r w:rsidRPr="00156E23">
        <w:t xml:space="preserve"> и сорными растениями.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proofErr w:type="gramStart"/>
      <w:r w:rsidRPr="00156E23">
        <w:lastRenderedPageBreak/>
        <w:t>На первом этапе на основе выполненного анализа современной литературы и предварительных исследований выбраны препараты, удовлетворяющие сформулированным критериям отбора по эффективности действия и масштабам применения, пригодные для грунтового применения, совместимые с полимерной основой в различных фазовых состояниях, устойчивые в растворах неполярных растворителей и пригодные для спектрофотометрических методов анализа (хромато-масс-спектрометрия, ВЭЖХ, ИК-спектроскопия), – гербициды (</w:t>
      </w:r>
      <w:proofErr w:type="spellStart"/>
      <w:r w:rsidRPr="00156E23">
        <w:t>Магнум</w:t>
      </w:r>
      <w:proofErr w:type="spellEnd"/>
      <w:r w:rsidRPr="00156E23">
        <w:t xml:space="preserve"> Супер и Зенкор Ультра), фунгицид – </w:t>
      </w:r>
      <w:proofErr w:type="spellStart"/>
      <w:r w:rsidRPr="00156E23">
        <w:t>Виал</w:t>
      </w:r>
      <w:proofErr w:type="spellEnd"/>
      <w:r w:rsidRPr="00156E23">
        <w:t xml:space="preserve"> Траст ВСК</w:t>
      </w:r>
      <w:proofErr w:type="gramEnd"/>
      <w:r w:rsidRPr="00156E23">
        <w:t xml:space="preserve"> (</w:t>
      </w:r>
      <w:proofErr w:type="spellStart"/>
      <w:proofErr w:type="gramStart"/>
      <w:r w:rsidRPr="00156E23">
        <w:t>тебуконазол</w:t>
      </w:r>
      <w:proofErr w:type="spellEnd"/>
      <w:r w:rsidRPr="00156E23">
        <w:t>); в качестве азотного удобрения были взяты гранулированные карбамид и аммиачная селитра.</w:t>
      </w:r>
      <w:proofErr w:type="gramEnd"/>
      <w:r w:rsidRPr="00156E23">
        <w:t xml:space="preserve"> Далее были сформированы двухфазовые системы «полимер/действующие вещества препаратов» в виде растворов, эмульсий, порошков; которые были исследованы в привлечением ВЭЖХ, Д</w:t>
      </w:r>
      <w:proofErr w:type="gramStart"/>
      <w:r w:rsidRPr="00156E23">
        <w:t>C</w:t>
      </w:r>
      <w:proofErr w:type="gramEnd"/>
      <w:r w:rsidRPr="00156E23">
        <w:t>К, X-</w:t>
      </w:r>
      <w:proofErr w:type="spellStart"/>
      <w:r w:rsidRPr="00156E23">
        <w:t>Ray</w:t>
      </w:r>
      <w:proofErr w:type="spellEnd"/>
      <w:r w:rsidRPr="00156E23">
        <w:t xml:space="preserve">, ИК-спектроскопия.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Из охарактеризованных систем «полимер/действующие вещества» в виде порошков, растворов и эмульсий сконструированы долговременные формы отобранных препаратов в виде микрочастиц, </w:t>
      </w:r>
      <w:proofErr w:type="spellStart"/>
      <w:r w:rsidRPr="00156E23">
        <w:t>микрогранул</w:t>
      </w:r>
      <w:proofErr w:type="spellEnd"/>
      <w:r w:rsidRPr="00156E23">
        <w:t>, пленок и 3D форм, нагруженных препаратами в различной степени, включающие: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>- формы гербицидов (</w:t>
      </w:r>
      <w:proofErr w:type="spellStart"/>
      <w:r w:rsidRPr="00156E23">
        <w:t>метрибузин</w:t>
      </w:r>
      <w:proofErr w:type="spellEnd"/>
      <w:r w:rsidRPr="00156E23">
        <w:t xml:space="preserve">, 2,4-дихлофеноксиуксусная кислота, </w:t>
      </w:r>
      <w:proofErr w:type="spellStart"/>
      <w:r w:rsidRPr="00156E23">
        <w:t>трибенурон</w:t>
      </w:r>
      <w:proofErr w:type="spellEnd"/>
      <w:r w:rsidRPr="00156E23">
        <w:t>-метил) при различной нагрузке полимерной основы действующим веществом в виде пленок из раствора полимера-3-гидрокисмасляной кислоты [</w:t>
      </w:r>
      <w:proofErr w:type="gramStart"/>
      <w:r w:rsidRPr="00156E23">
        <w:t>П</w:t>
      </w:r>
      <w:proofErr w:type="gramEnd"/>
      <w:r w:rsidRPr="00156E23">
        <w:t xml:space="preserve">(3ГБ)], в виде гранул из раствора полимера; в виде 3D форм из смеси порошков полимера и МЕТ; микрочастицы, нагруженные МЕТ, полученные </w:t>
      </w:r>
      <w:proofErr w:type="spellStart"/>
      <w:r w:rsidRPr="00156E23">
        <w:t>микроэмульсионным</w:t>
      </w:r>
      <w:proofErr w:type="spellEnd"/>
      <w:r w:rsidRPr="00156E23">
        <w:t xml:space="preserve"> методом;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>- формы фунгицида тебуконазола при различной нагрузке основы действующим веществом</w:t>
      </w:r>
      <w:r w:rsidR="002774A1">
        <w:t xml:space="preserve"> в виде пленок, </w:t>
      </w:r>
      <w:proofErr w:type="spellStart"/>
      <w:r w:rsidR="002774A1">
        <w:t>микрогранул</w:t>
      </w:r>
      <w:proofErr w:type="spellEnd"/>
      <w:r w:rsidR="002774A1">
        <w:t xml:space="preserve">, 3D </w:t>
      </w:r>
      <w:r w:rsidRPr="00156E23">
        <w:t>прессованных форм;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>- серия форм пролонгированного азотного удобрения с использованием карбамида и аммиачной селитры в виде пленок, 3D</w:t>
      </w:r>
      <w:r w:rsidR="002774A1">
        <w:t>-</w:t>
      </w:r>
      <w:r w:rsidRPr="00156E23">
        <w:t>форм; в виде гранул карбамида с полимерным покрытием по типу «ядро/обо</w:t>
      </w:r>
      <w:r w:rsidR="002774A1">
        <w:t>лочка», а также прессованных 3D-</w:t>
      </w:r>
      <w:bookmarkStart w:id="0" w:name="_GoBack"/>
      <w:bookmarkEnd w:id="0"/>
      <w:r w:rsidRPr="00156E23">
        <w:t>форм с многослойным полимерным покрытием.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proofErr w:type="gramStart"/>
      <w:r w:rsidRPr="00156E23">
        <w:t>Результаты исследования исходных субстанций (полимера и препаратов) и разработанных форм методами ИК-спектроскопии, ДСК и X-</w:t>
      </w:r>
      <w:proofErr w:type="spellStart"/>
      <w:r w:rsidRPr="00156E23">
        <w:t>Ray</w:t>
      </w:r>
      <w:proofErr w:type="spellEnd"/>
      <w:r w:rsidRPr="00156E23">
        <w:t>, ВЭЖХ показали, что наполнение полимерной основы препаратами выраженно не влияет на физико-химические характеристики полимеров и, следовательно, эксплуатационные свойства, а также и то, что в процессе получения форм и смешения компонентов не происходит их химического связывания, и полученные системы представляют собой физические смеси.</w:t>
      </w:r>
      <w:proofErr w:type="gramEnd"/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proofErr w:type="gramStart"/>
      <w:r w:rsidRPr="00156E23">
        <w:t xml:space="preserve">Для оценки разработанных долговременных препаратов сконструированы и охарактеризованы лабораторные почвенные </w:t>
      </w:r>
      <w:proofErr w:type="spellStart"/>
      <w:r w:rsidRPr="00156E23">
        <w:t>микроэкосистемы</w:t>
      </w:r>
      <w:proofErr w:type="spellEnd"/>
      <w:r w:rsidRPr="00156E23">
        <w:t xml:space="preserve"> с </w:t>
      </w:r>
      <w:proofErr w:type="spellStart"/>
      <w:r w:rsidRPr="00156E23">
        <w:t>агропреобразованными</w:t>
      </w:r>
      <w:proofErr w:type="spellEnd"/>
      <w:r w:rsidRPr="00156E23">
        <w:t xml:space="preserve"> почвами разных типов (полевой и огородной) с учетом химического состава и структуры почвенных </w:t>
      </w:r>
      <w:proofErr w:type="spellStart"/>
      <w:r w:rsidRPr="00156E23">
        <w:t>микробиоценозов</w:t>
      </w:r>
      <w:proofErr w:type="spellEnd"/>
      <w:r w:rsidRPr="00156E23">
        <w:t>.</w:t>
      </w:r>
      <w:proofErr w:type="gramEnd"/>
      <w:r w:rsidRPr="00156E23">
        <w:t xml:space="preserve"> Выявлены доминирующие микробные виды, в том числе первичные деструкторы ПГА различного химического состава. Исследована зависимость выхода препаратов </w:t>
      </w:r>
      <w:proofErr w:type="spellStart"/>
      <w:r w:rsidRPr="00156E23">
        <w:t>фунгицидного</w:t>
      </w:r>
      <w:proofErr w:type="spellEnd"/>
      <w:r w:rsidRPr="00156E23">
        <w:t xml:space="preserve"> и гербицидного действия, а также азотного удобрения из форм в почву в зависимости от геометрии форм, типа депонированного препарата и степени нагрузки формы с учетом активности разрушения полимерной основы. Установлено, что экспериментальные формы препаратов, депонированные в разрушаемые полимеры класса ПГА, позволяют обеспечить постепенный, без резких выбросов, выход действующих веществ в почву и, следовательно, долговременное действие препаратов.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Для возможности влияния на разрушаемость ПГА, а также повышения доступности этих полимеров получены композиты полимеров с </w:t>
      </w:r>
      <w:proofErr w:type="spellStart"/>
      <w:r w:rsidRPr="00156E23">
        <w:t>полиэтиленгликолем</w:t>
      </w:r>
      <w:proofErr w:type="spellEnd"/>
      <w:r w:rsidRPr="00156E23">
        <w:t xml:space="preserve">, </w:t>
      </w:r>
      <w:proofErr w:type="spellStart"/>
      <w:r w:rsidRPr="00156E23">
        <w:t>поликапролактоном</w:t>
      </w:r>
      <w:proofErr w:type="spellEnd"/>
      <w:r w:rsidRPr="00156E23">
        <w:t xml:space="preserve">, березовыми опилками. Установлено выраженное влияние состава композитной основы на динамику выхода препаратов из форм и показано, что варьируя составом основы формы, а также формируя дополнительное полимерное покрытие на формах азотного удобрения, можно регулировать выход действующих веществ в достаточно широких пределах. Эти исследования обеспечили разработку методов и приемов для конструирования пионерного семейства долговременных форм </w:t>
      </w:r>
      <w:proofErr w:type="gramStart"/>
      <w:r w:rsidRPr="00156E23">
        <w:t>препаратов</w:t>
      </w:r>
      <w:proofErr w:type="gramEnd"/>
      <w:r w:rsidRPr="00156E23">
        <w:t xml:space="preserve"> с использованием разрушаемых полигидроксиалканоатов (ПГА) в качестве основы. Исследовано влияние различных факторов (геометрии формы, степени нагрузки, химического состава полимерной основы, типа почвы и ее микробной составляющей) на разрушаемость форм в почве и кинетику выхода действующих веществ; выявлены основные факторы, позволяющие регламентировать эти процессы. Показана состоятельность разработанных форм для долговременной доставки препаратов гербицидного и </w:t>
      </w:r>
      <w:proofErr w:type="spellStart"/>
      <w:r w:rsidRPr="00156E23">
        <w:t>фунгицидного</w:t>
      </w:r>
      <w:proofErr w:type="spellEnd"/>
      <w:r w:rsidRPr="00156E23">
        <w:t xml:space="preserve"> действия и азотного удобрения.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>Заключительным этапом стало исследование эффективности действия разработанных экспериментальных долговременных форм препаратов, депонированных в разрушаемую полимерную основу в лабораторных экосистемах с культивируемыми растениями: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модельными сорными и культурными видами, включающими модельные сорные растения (многолетний злак полевица </w:t>
      </w:r>
      <w:proofErr w:type="spellStart"/>
      <w:r w:rsidRPr="00156E23">
        <w:t>побегоносная</w:t>
      </w:r>
      <w:proofErr w:type="spellEnd"/>
      <w:r w:rsidRPr="00156E23">
        <w:t xml:space="preserve"> (</w:t>
      </w:r>
      <w:proofErr w:type="spellStart"/>
      <w:r w:rsidRPr="002774A1">
        <w:rPr>
          <w:i/>
        </w:rPr>
        <w:t>Agrostis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stolonifera</w:t>
      </w:r>
      <w:proofErr w:type="spellEnd"/>
      <w:r w:rsidRPr="00156E23">
        <w:t>), щетинник лисий хвост (</w:t>
      </w:r>
      <w:proofErr w:type="spellStart"/>
      <w:r w:rsidRPr="002774A1">
        <w:rPr>
          <w:i/>
        </w:rPr>
        <w:t>Setaria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macrocheata</w:t>
      </w:r>
      <w:proofErr w:type="spellEnd"/>
      <w:r w:rsidRPr="00156E23">
        <w:t>), марь белая (</w:t>
      </w:r>
      <w:proofErr w:type="spellStart"/>
      <w:r w:rsidRPr="002774A1">
        <w:rPr>
          <w:i/>
        </w:rPr>
        <w:t>Chenopodium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album</w:t>
      </w:r>
      <w:proofErr w:type="spellEnd"/>
      <w:r w:rsidRPr="00156E23">
        <w:t>), донник (</w:t>
      </w:r>
      <w:proofErr w:type="spellStart"/>
      <w:r w:rsidRPr="00156E23">
        <w:t>Melilótus</w:t>
      </w:r>
      <w:proofErr w:type="spellEnd"/>
      <w:r w:rsidRPr="00156E23">
        <w:t>), щирица запрокинутая (</w:t>
      </w:r>
      <w:proofErr w:type="spellStart"/>
      <w:r w:rsidRPr="002774A1">
        <w:rPr>
          <w:i/>
        </w:rPr>
        <w:t>Amaránthus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retrofléxus</w:t>
      </w:r>
      <w:proofErr w:type="spellEnd"/>
      <w:r w:rsidRPr="00156E23">
        <w:t xml:space="preserve">);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культурными растениями: </w:t>
      </w:r>
      <w:r w:rsidR="002774A1" w:rsidRPr="00156E23">
        <w:t>салат</w:t>
      </w:r>
      <w:r w:rsidRPr="00156E23">
        <w:t xml:space="preserve"> листовой (</w:t>
      </w:r>
      <w:proofErr w:type="spellStart"/>
      <w:r w:rsidRPr="002774A1">
        <w:rPr>
          <w:i/>
        </w:rPr>
        <w:t>Latuca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sativa</w:t>
      </w:r>
      <w:proofErr w:type="spellEnd"/>
      <w:r w:rsidRPr="00156E23">
        <w:t>), редис (</w:t>
      </w:r>
      <w:proofErr w:type="spellStart"/>
      <w:r w:rsidRPr="002774A1">
        <w:rPr>
          <w:i/>
        </w:rPr>
        <w:t>Raphanus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sativus</w:t>
      </w:r>
      <w:proofErr w:type="spellEnd"/>
      <w:r w:rsidRPr="00156E23">
        <w:t>), пшеница (</w:t>
      </w:r>
      <w:proofErr w:type="spellStart"/>
      <w:r w:rsidRPr="002774A1">
        <w:rPr>
          <w:i/>
        </w:rPr>
        <w:t>Triticum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aestivum</w:t>
      </w:r>
      <w:proofErr w:type="spellEnd"/>
      <w:r w:rsidRPr="00156E23">
        <w:t xml:space="preserve">);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почвенными </w:t>
      </w:r>
      <w:proofErr w:type="spellStart"/>
      <w:r w:rsidRPr="00156E23">
        <w:t>микроэкосистемами</w:t>
      </w:r>
      <w:proofErr w:type="spellEnd"/>
      <w:r w:rsidRPr="00156E23">
        <w:t xml:space="preserve">, зараженными </w:t>
      </w:r>
      <w:proofErr w:type="spellStart"/>
      <w:r w:rsidRPr="00156E23">
        <w:t>фитопатогенами</w:t>
      </w:r>
      <w:proofErr w:type="spellEnd"/>
      <w:r w:rsidRPr="00156E23">
        <w:t xml:space="preserve"> F. </w:t>
      </w:r>
      <w:proofErr w:type="spellStart"/>
      <w:r w:rsidRPr="00156E23">
        <w:t>moniliforme</w:t>
      </w:r>
      <w:proofErr w:type="spellEnd"/>
      <w:r w:rsidRPr="00156E23">
        <w:t xml:space="preserve"> и </w:t>
      </w:r>
      <w:r w:rsidRPr="002774A1">
        <w:rPr>
          <w:i/>
        </w:rPr>
        <w:t xml:space="preserve">F. </w:t>
      </w:r>
      <w:proofErr w:type="spellStart"/>
      <w:r w:rsidRPr="002774A1">
        <w:rPr>
          <w:i/>
        </w:rPr>
        <w:t>solani</w:t>
      </w:r>
      <w:proofErr w:type="spellEnd"/>
      <w:r w:rsidRPr="00156E23">
        <w:t xml:space="preserve"> - возбудителями корневой гнили растений;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ab/>
        <w:t xml:space="preserve">- культурой </w:t>
      </w:r>
      <w:proofErr w:type="spellStart"/>
      <w:r w:rsidRPr="002774A1">
        <w:rPr>
          <w:i/>
        </w:rPr>
        <w:t>Triticum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aestivum</w:t>
      </w:r>
      <w:proofErr w:type="spellEnd"/>
      <w:r w:rsidRPr="00156E23">
        <w:t xml:space="preserve">, зараженной </w:t>
      </w:r>
      <w:proofErr w:type="spellStart"/>
      <w:r w:rsidRPr="002774A1">
        <w:rPr>
          <w:i/>
        </w:rPr>
        <w:t>Fusarium</w:t>
      </w:r>
      <w:proofErr w:type="spellEnd"/>
      <w:r w:rsidRPr="002774A1">
        <w:rPr>
          <w:i/>
        </w:rPr>
        <w:t xml:space="preserve"> </w:t>
      </w:r>
      <w:proofErr w:type="spellStart"/>
      <w:r w:rsidRPr="002774A1">
        <w:rPr>
          <w:i/>
        </w:rPr>
        <w:t>moniliforme</w:t>
      </w:r>
      <w:proofErr w:type="spellEnd"/>
      <w:r w:rsidRPr="00156E23">
        <w:t xml:space="preserve"> и сорными растениями. 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Выполненными исследованиями установлено, что разработанные пролонгированные формы гербицидного и </w:t>
      </w:r>
      <w:proofErr w:type="spellStart"/>
      <w:r w:rsidRPr="00156E23">
        <w:t>фунгицидного</w:t>
      </w:r>
      <w:proofErr w:type="spellEnd"/>
      <w:r w:rsidRPr="00156E23">
        <w:t xml:space="preserve"> действия, эффективны по отношению к сорнякам и </w:t>
      </w:r>
      <w:proofErr w:type="spellStart"/>
      <w:r w:rsidRPr="00156E23">
        <w:t>фитопатогенам</w:t>
      </w:r>
      <w:proofErr w:type="spellEnd"/>
      <w:r w:rsidRPr="00156E23">
        <w:t>, и их действие по силе сопоставимо или превосходит эффект при применении свободных форм препаратов. Разработанные формы азотного удобрения существенно сокращают потери азота за счет его постепенного выхода из форм.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>Полученные положительные результаты свидетельствуют о правильности выбранной стратегии конструирования долговре</w:t>
      </w:r>
      <w:r w:rsidRPr="00200CD1">
        <w:t>м</w:t>
      </w:r>
      <w:r w:rsidRPr="00156E23">
        <w:t>енных форм сельскохозяйственных препаратов с применением в качестве разрушаемой полимерной основы природных полиэфиров полигидроксиалканоатов и позволяют далее планировать исследования в полевых условиях.</w:t>
      </w:r>
    </w:p>
    <w:p w:rsidR="00200CD1" w:rsidRPr="00156E23" w:rsidRDefault="00200CD1" w:rsidP="00200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</w:pPr>
      <w:r w:rsidRPr="00156E23">
        <w:t xml:space="preserve">Решение комплекса сформулированных задач обеспечило получение новых знаний о потенциале разрушаемых ПГА применительно к новому направлению их применения – конструированию долговременных форм сельскохозяйственных препаратов. В целом, получена научная основа, необходимая для становления актуального направления – конструирования экологически безопасных и адресных форм удобрений и препаратов для защиты культурных растений от вредителей и возбудителей болезней с адресным и контролируемым выходом активного начала. Развитие этого направления будет способствовать снижению риска аккумуляции и неконтролируемого распространения в окружающей среде </w:t>
      </w:r>
      <w:proofErr w:type="spellStart"/>
      <w:r w:rsidRPr="00156E23">
        <w:t>ксенобиотиков</w:t>
      </w:r>
      <w:proofErr w:type="spellEnd"/>
      <w:r w:rsidRPr="00156E23">
        <w:t xml:space="preserve"> и замене тупиковых синтетических пластиков разрушаемыми материалами, вписывающимися в биосферные </w:t>
      </w:r>
      <w:proofErr w:type="spellStart"/>
      <w:r w:rsidRPr="00156E23">
        <w:t>круговоротные</w:t>
      </w:r>
      <w:proofErr w:type="spellEnd"/>
      <w:r w:rsidRPr="00156E23">
        <w:t xml:space="preserve"> циклы.</w:t>
      </w:r>
    </w:p>
    <w:p w:rsidR="00D17BD4" w:rsidRDefault="002774A1"/>
    <w:sectPr w:rsidR="00D1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D1"/>
    <w:rsid w:val="00200CD1"/>
    <w:rsid w:val="0026169D"/>
    <w:rsid w:val="002774A1"/>
    <w:rsid w:val="00A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D1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D1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2016-12-19T04:47:00Z</dcterms:created>
  <dcterms:modified xsi:type="dcterms:W3CDTF">2016-12-19T04:50:00Z</dcterms:modified>
</cp:coreProperties>
</file>